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bookmarkStart w:id="0" w:name="_GoBack"/>
      <w:bookmarkEnd w:id="0"/>
    </w:p>
    <w:p>
      <w:pPr>
        <w:spacing w:line="480" w:lineRule="exact"/>
        <w:jc w:val="center"/>
        <w:rPr>
          <w:rFonts w:hint="eastAsia"/>
          <w:b/>
          <w:sz w:val="44"/>
          <w:szCs w:val="44"/>
        </w:rPr>
      </w:pPr>
    </w:p>
    <w:p>
      <w:pPr>
        <w:spacing w:line="4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操作指南</w:t>
      </w:r>
    </w:p>
    <w:p>
      <w:pPr>
        <w:spacing w:line="480" w:lineRule="exact"/>
        <w:jc w:val="center"/>
        <w:rPr>
          <w:rFonts w:hint="eastAsia"/>
          <w:b/>
          <w:sz w:val="44"/>
          <w:szCs w:val="44"/>
        </w:rPr>
      </w:pPr>
    </w:p>
    <w:p>
      <w:pPr>
        <w:pStyle w:val="2"/>
        <w:shd w:val="clear" w:color="auto" w:fill="FFFFFF"/>
        <w:spacing w:line="62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Courier New"/>
          <w:bCs/>
          <w:sz w:val="30"/>
        </w:rPr>
        <w:t xml:space="preserve">   </w:t>
      </w:r>
      <w:r>
        <w:rPr>
          <w:rFonts w:hint="eastAsia" w:ascii="黑体" w:hAnsi="黑体" w:eastAsia="黑体" w:cs="Courier New"/>
          <w:bCs/>
          <w:sz w:val="32"/>
          <w:szCs w:val="32"/>
        </w:rPr>
        <w:t xml:space="preserve"> 一、信息采集</w:t>
      </w:r>
    </w:p>
    <w:p>
      <w:pPr>
        <w:pStyle w:val="2"/>
        <w:shd w:val="clear" w:color="auto" w:fill="FFFFFF"/>
        <w:spacing w:line="620" w:lineRule="exact"/>
        <w:ind w:left="840" w:hanging="840" w:hangingChars="3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28"/>
        </w:rPr>
        <w:t xml:space="preserve">   </w:t>
      </w:r>
      <w:r>
        <w:rPr>
          <w:rFonts w:hint="eastAsia" w:ascii="仿宋_GB2312" w:hAnsi="仿宋_GB2312" w:eastAsia="仿宋_GB2312"/>
          <w:sz w:val="32"/>
          <w:szCs w:val="32"/>
        </w:rPr>
        <w:t xml:space="preserve"> 1.登录“吉林省建筑市场监管公共服务平台”（网址: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/>
          <w:sz w:val="32"/>
          <w:szCs w:val="32"/>
        </w:rPr>
        <w:t>http://cx.jlsjsxxw.com/）</w:t>
      </w:r>
    </w:p>
    <w:p>
      <w:pPr>
        <w:rPr>
          <w:rFonts w:hint="eastAsia" w:ascii="宋体" w:hAnsi="宋体"/>
          <w:sz w:val="24"/>
          <w:szCs w:val="24"/>
        </w:rPr>
      </w:pPr>
      <w:r>
        <w:drawing>
          <wp:inline distT="0" distB="0" distL="0" distR="0">
            <wp:extent cx="5543550" cy="4448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0" w:firstLineChars="50"/>
        <w:rPr>
          <w:rFonts w:hint="eastAsia" w:ascii="仿宋_GB2312" w:hAnsi="仿宋_GB2312" w:eastAsia="仿宋_GB2312" w:cs="宋体"/>
          <w:kern w:val="0"/>
          <w:sz w:val="32"/>
          <w:szCs w:val="32"/>
        </w:rPr>
      </w:pPr>
      <w:r>
        <w:rPr>
          <w:rFonts w:hint="eastAsia" w:ascii="仿宋_GB2312" w:hAnsi="仿宋_GB2312" w:eastAsia="仿宋_GB2312" w:cs="宋体"/>
          <w:kern w:val="0"/>
          <w:sz w:val="28"/>
          <w:szCs w:val="24"/>
        </w:rPr>
        <w:t xml:space="preserve">    </w:t>
      </w:r>
      <w:r>
        <w:rPr>
          <w:rFonts w:hint="eastAsia" w:ascii="仿宋_GB2312" w:hAnsi="仿宋_GB2312" w:eastAsia="仿宋_GB2312" w:cs="宋体"/>
          <w:kern w:val="0"/>
          <w:sz w:val="32"/>
          <w:szCs w:val="32"/>
        </w:rPr>
        <w:t xml:space="preserve">2.点击“教育培训”进入“吉林省建设工程人员培训管理系统” </w:t>
      </w:r>
    </w:p>
    <w:p>
      <w:pPr>
        <w:ind w:firstLine="105" w:firstLineChars="50"/>
        <w:rPr>
          <w:rFonts w:hint="eastAsia" w:ascii="宋体" w:hAnsi="宋体"/>
          <w:sz w:val="24"/>
          <w:szCs w:val="24"/>
        </w:rPr>
      </w:pPr>
      <w:r>
        <w:drawing>
          <wp:inline distT="0" distB="0" distL="0" distR="0">
            <wp:extent cx="5553075" cy="36385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0" w:firstLineChars="50"/>
        <w:rPr>
          <w:rFonts w:hint="eastAsia" w:ascii="仿宋_GB2312" w:hAnsi="仿宋_GB2312" w:eastAsia="仿宋_GB2312" w:cs="宋体"/>
          <w:kern w:val="0"/>
          <w:sz w:val="32"/>
          <w:szCs w:val="32"/>
        </w:rPr>
      </w:pPr>
      <w:r>
        <w:rPr>
          <w:rFonts w:hint="eastAsia" w:ascii="仿宋_GB2312" w:hAnsi="仿宋_GB2312" w:eastAsia="仿宋_GB2312" w:cs="宋体"/>
          <w:kern w:val="0"/>
          <w:sz w:val="28"/>
          <w:szCs w:val="24"/>
        </w:rPr>
        <w:t xml:space="preserve">    </w:t>
      </w:r>
      <w:r>
        <w:rPr>
          <w:rFonts w:hint="eastAsia" w:ascii="仿宋_GB2312" w:hAnsi="仿宋_GB2312" w:eastAsia="仿宋_GB2312" w:cs="宋体"/>
          <w:kern w:val="0"/>
          <w:sz w:val="32"/>
          <w:szCs w:val="32"/>
        </w:rPr>
        <w:t>3.点击“吉林省勘察设计注册师继续教育系统”进入系统</w:t>
      </w:r>
    </w:p>
    <w:p>
      <w:pPr>
        <w:ind w:firstLine="140" w:firstLineChars="50"/>
        <w:rPr>
          <w:rFonts w:hint="eastAsia" w:ascii="仿宋_GB2312" w:hAnsi="仿宋_GB2312" w:eastAsia="仿宋_GB2312" w:cs="宋体"/>
          <w:kern w:val="0"/>
          <w:sz w:val="28"/>
          <w:szCs w:val="24"/>
        </w:rPr>
      </w:pPr>
      <w:r>
        <w:rPr>
          <w:rFonts w:hint="eastAsia" w:ascii="仿宋_GB2312" w:hAnsi="仿宋_GB2312" w:eastAsia="仿宋_GB2312" w:cs="宋体"/>
          <w:kern w:val="0"/>
          <w:sz w:val="28"/>
          <w:szCs w:val="24"/>
        </w:rPr>
        <w:drawing>
          <wp:inline distT="0" distB="0" distL="0" distR="0">
            <wp:extent cx="5534025" cy="3352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140" w:firstLineChars="50"/>
        <w:jc w:val="left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宋体" w:hAnsi="宋体"/>
          <w:sz w:val="28"/>
          <w:szCs w:val="24"/>
        </w:rPr>
        <w:t xml:space="preserve">   </w:t>
      </w:r>
      <w:r>
        <w:rPr>
          <w:rFonts w:hint="eastAsia" w:ascii="仿宋_GB2312" w:hAnsi="仿宋_GB2312" w:eastAsia="仿宋_GB2312" w:cs="宋体"/>
          <w:kern w:val="0"/>
          <w:sz w:val="32"/>
          <w:szCs w:val="32"/>
        </w:rPr>
        <w:t xml:space="preserve"> 4.首次使用本系统，需要进行信息采集，点击“信息采集”进入专业类别选择页面，将身份证放到读卡器上，点击“读取信息”按钮,选择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</w:p>
    <w:p>
      <w:pPr>
        <w:widowControl/>
        <w:ind w:firstLine="120" w:firstLineChars="5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10200" cy="2619375"/>
            <wp:effectExtent l="0" t="0" r="0" b="95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jc w:val="left"/>
        <w:rPr>
          <w:rFonts w:hint="eastAsia" w:ascii="仿宋_GB2312" w:hAnsi="仿宋_GB2312" w:eastAsia="仿宋_GB2312" w:cs="宋体"/>
          <w:sz w:val="32"/>
          <w:szCs w:val="32"/>
        </w:rPr>
      </w:pPr>
      <w:r>
        <w:rPr>
          <w:rFonts w:hint="eastAsia" w:ascii="仿宋_GB2312" w:hAnsi="仿宋_GB2312" w:eastAsia="仿宋_GB2312" w:cs="宋体"/>
          <w:sz w:val="32"/>
          <w:szCs w:val="32"/>
        </w:rPr>
        <w:t>专业类别后，点击“确定”按钮，系统提示注册成功后方可登录。登录时请选择“专业类别”，并输入身份证号码。</w:t>
      </w:r>
    </w:p>
    <w:p>
      <w:pPr>
        <w:pStyle w:val="2"/>
        <w:shd w:val="clear" w:color="auto" w:fill="FFFFFF"/>
        <w:spacing w:line="400" w:lineRule="exact"/>
        <w:rPr>
          <w:rFonts w:hint="eastAsia" w:ascii="Courier New" w:hAnsi="Courier New" w:cs="Courier New"/>
          <w:b/>
          <w:sz w:val="32"/>
          <w:szCs w:val="32"/>
        </w:rPr>
      </w:pPr>
      <w:r>
        <w:rPr>
          <w:rFonts w:hint="eastAsia" w:ascii="黑体" w:hAnsi="黑体" w:eastAsia="黑体" w:cs="Courier New"/>
          <w:bCs/>
          <w:sz w:val="28"/>
        </w:rPr>
        <w:t xml:space="preserve">   </w:t>
      </w:r>
      <w:r>
        <w:rPr>
          <w:rFonts w:hint="eastAsia" w:ascii="黑体" w:hAnsi="黑体" w:eastAsia="黑体" w:cs="Courier New"/>
          <w:bCs/>
          <w:sz w:val="32"/>
          <w:szCs w:val="32"/>
        </w:rPr>
        <w:t xml:space="preserve"> 二、在线学习</w:t>
      </w:r>
    </w:p>
    <w:p>
      <w:pPr>
        <w:spacing w:line="400" w:lineRule="exact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28"/>
          <w:szCs w:val="24"/>
        </w:rPr>
        <w:t xml:space="preserve">    </w:t>
      </w:r>
      <w:r>
        <w:rPr>
          <w:rFonts w:hint="eastAsia" w:ascii="仿宋_GB2312" w:hAnsi="仿宋_GB2312" w:eastAsia="仿宋_GB2312" w:cs="宋体"/>
          <w:sz w:val="32"/>
          <w:szCs w:val="32"/>
        </w:rPr>
        <w:t>1.登录后，点击“在线学习”，即显示本专业所有课件。</w:t>
      </w:r>
    </w:p>
    <w:p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400675" cy="1695450"/>
            <wp:effectExtent l="0" t="0" r="9525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line="4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/>
          <w:sz w:val="28"/>
        </w:rPr>
        <w:t xml:space="preserve">    </w:t>
      </w:r>
      <w:r>
        <w:rPr>
          <w:rFonts w:hint="eastAsia" w:ascii="仿宋_GB2312" w:hAnsi="仿宋_GB2312" w:eastAsia="仿宋_GB2312"/>
          <w:sz w:val="32"/>
          <w:szCs w:val="32"/>
        </w:rPr>
        <w:t>2.点击“课件”即可进行在线学习，系统自动累计学时，学时要求：</w:t>
      </w:r>
      <w:r>
        <w:rPr>
          <w:rFonts w:hint="eastAsia" w:ascii="仿宋_GB2312" w:hAnsi="仿宋" w:eastAsia="仿宋_GB2312" w:cs="Courier New"/>
          <w:sz w:val="32"/>
          <w:szCs w:val="32"/>
        </w:rPr>
        <w:t>（必修课60学时、选修课60学时，每学时45分钟）</w:t>
      </w:r>
      <w:r>
        <w:rPr>
          <w:rFonts w:hint="eastAsia" w:ascii="仿宋_GB2312" w:hAnsi="仿宋_GB2312" w:eastAsia="仿宋_GB2312"/>
          <w:sz w:val="32"/>
          <w:szCs w:val="32"/>
        </w:rPr>
        <w:t>。</w:t>
      </w:r>
    </w:p>
    <w:p>
      <w:pPr>
        <w:pStyle w:val="2"/>
        <w:shd w:val="clear" w:color="auto" w:fill="FFFFFF"/>
        <w:rPr>
          <w:rFonts w:cs="Courier New"/>
        </w:rPr>
      </w:pPr>
      <w:r>
        <w:rPr>
          <w:rFonts w:cs="Courier New"/>
        </w:rPr>
        <w:drawing>
          <wp:inline distT="0" distB="0" distL="0" distR="0">
            <wp:extent cx="5695950" cy="2695575"/>
            <wp:effectExtent l="0" t="0" r="0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ind w:firstLine="640" w:firstLineChars="200"/>
        <w:rPr>
          <w:rFonts w:hint="eastAsia" w:ascii="黑体" w:hAnsi="黑体" w:eastAsia="黑体" w:cs="Courier New"/>
          <w:sz w:val="32"/>
          <w:szCs w:val="32"/>
        </w:rPr>
      </w:pPr>
      <w:r>
        <w:rPr>
          <w:rFonts w:hint="eastAsia" w:ascii="黑体" w:hAnsi="黑体" w:eastAsia="黑体" w:cs="Courier New"/>
          <w:sz w:val="32"/>
          <w:szCs w:val="32"/>
        </w:rPr>
        <w:t>三、在线考试</w:t>
      </w:r>
    </w:p>
    <w:p>
      <w:pPr>
        <w:pStyle w:val="2"/>
        <w:shd w:val="clear" w:color="auto" w:fill="FFFFFF"/>
        <w:ind w:firstLine="640" w:firstLineChars="200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1.进入继续教育系统，选择专业类别和所报年度，输入身份证号，点击登录，进入系统。</w:t>
      </w:r>
    </w:p>
    <w:p>
      <w:pPr>
        <w:pStyle w:val="2"/>
        <w:shd w:val="clear" w:color="auto" w:fill="FFFFFF"/>
        <w:ind w:firstLine="624" w:firstLineChars="195"/>
        <w:rPr>
          <w:rFonts w:hint="eastAsia"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2.进入系统之后，左侧菜单栏，点击成绩管理，出现“在线考试”，点击进行考试（前提是学时达标）。</w:t>
      </w:r>
    </w:p>
    <w:p>
      <w:pPr>
        <w:pStyle w:val="2"/>
        <w:shd w:val="clear" w:color="auto" w:fill="FFFFFF"/>
        <w:ind w:firstLine="465"/>
        <w:rPr>
          <w:rFonts w:cs="Courier New"/>
        </w:rPr>
      </w:pPr>
    </w:p>
    <w:p>
      <w:pPr>
        <w:pStyle w:val="2"/>
        <w:shd w:val="clear" w:color="auto" w:fill="FFFFFF"/>
        <w:ind w:firstLine="465"/>
      </w:pPr>
      <w:r>
        <w:drawing>
          <wp:inline distT="0" distB="0" distL="0" distR="0">
            <wp:extent cx="5543550" cy="221932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ind w:firstLine="640" w:firstLineChars="200"/>
        <w:rPr>
          <w:rFonts w:ascii="黑体" w:hAnsi="黑体" w:eastAsia="黑体" w:cs="Courier New"/>
          <w:bCs/>
          <w:sz w:val="32"/>
          <w:szCs w:val="32"/>
        </w:rPr>
      </w:pPr>
      <w:r>
        <w:rPr>
          <w:rFonts w:hint="eastAsia" w:ascii="黑体" w:hAnsi="黑体" w:eastAsia="黑体" w:cs="Courier New"/>
          <w:bCs/>
          <w:sz w:val="32"/>
          <w:szCs w:val="32"/>
        </w:rPr>
        <w:t>四、证书下载</w:t>
      </w:r>
    </w:p>
    <w:p>
      <w:pPr>
        <w:pStyle w:val="2"/>
        <w:shd w:val="clear" w:color="auto" w:fill="FFFFFF"/>
        <w:ind w:firstLine="640" w:firstLineChars="200"/>
        <w:rPr>
          <w:rFonts w:hint="eastAsia" w:ascii="仿宋_GB2312" w:hAnsi="仿宋_GB2312" w:eastAsia="仿宋_GB2312"/>
          <w:sz w:val="28"/>
        </w:rPr>
      </w:pPr>
      <w:r>
        <w:rPr>
          <w:rFonts w:hint="eastAsia" w:ascii="仿宋_GB2312" w:hAnsi="仿宋_GB2312" w:eastAsia="仿宋_GB2312"/>
          <w:sz w:val="32"/>
          <w:szCs w:val="32"/>
        </w:rPr>
        <w:t>考试合格后，登录系统点击“证书下载”，即可下载或打印《合格证书》。</w:t>
      </w:r>
      <w:r>
        <w:drawing>
          <wp:inline distT="0" distB="0" distL="0" distR="0">
            <wp:extent cx="5553075" cy="330517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line="620" w:lineRule="exact"/>
        <w:rPr>
          <w:rFonts w:hint="eastAsia" w:ascii="黑体" w:hAnsi="黑体" w:eastAsia="黑体" w:cs="Courier New"/>
          <w:bCs/>
          <w:sz w:val="32"/>
          <w:szCs w:val="32"/>
        </w:rPr>
      </w:pPr>
      <w:r>
        <w:rPr>
          <w:rFonts w:hint="eastAsia" w:ascii="黑体" w:hAnsi="黑体" w:eastAsia="黑体" w:cs="Courier New"/>
          <w:b/>
          <w:sz w:val="28"/>
        </w:rPr>
        <w:t xml:space="preserve">   </w:t>
      </w:r>
      <w:r>
        <w:rPr>
          <w:rFonts w:hint="eastAsia" w:ascii="仿宋_GB2312" w:hAnsi="黑体" w:eastAsia="仿宋_GB2312" w:cs="Courier New"/>
          <w:b/>
          <w:sz w:val="32"/>
          <w:szCs w:val="32"/>
        </w:rPr>
        <w:t xml:space="preserve"> </w:t>
      </w:r>
      <w:r>
        <w:rPr>
          <w:rFonts w:hint="eastAsia" w:ascii="黑体" w:hAnsi="黑体" w:eastAsia="黑体" w:cs="Courier New"/>
          <w:bCs/>
          <w:sz w:val="32"/>
          <w:szCs w:val="32"/>
        </w:rPr>
        <w:t>五、技术支持</w:t>
      </w:r>
    </w:p>
    <w:p>
      <w:pPr>
        <w:pStyle w:val="2"/>
        <w:shd w:val="clear" w:color="auto" w:fill="FFFFFF"/>
        <w:spacing w:line="620" w:lineRule="exact"/>
        <w:rPr>
          <w:rFonts w:hint="eastAsia" w:ascii="仿宋_GB2312" w:hAnsi="仿宋_GB2312" w:eastAsia="仿宋_GB2312" w:cs="Courier New"/>
          <w:sz w:val="32"/>
          <w:szCs w:val="32"/>
        </w:rPr>
      </w:pPr>
      <w:r>
        <w:rPr>
          <w:rFonts w:hint="eastAsia" w:ascii="仿宋_GB2312" w:hAnsi="仿宋_GB2312" w:eastAsia="仿宋_GB2312" w:cs="Courier New"/>
          <w:sz w:val="32"/>
          <w:szCs w:val="32"/>
        </w:rPr>
        <w:t xml:space="preserve">    吉林省共友软件有限公司</w:t>
      </w:r>
    </w:p>
    <w:p>
      <w:pPr>
        <w:pStyle w:val="2"/>
        <w:shd w:val="clear" w:color="auto" w:fill="FFFFFF"/>
        <w:spacing w:line="620" w:lineRule="exact"/>
        <w:rPr>
          <w:rFonts w:hint="eastAsia" w:ascii="仿宋_GB2312" w:hAnsi="仿宋_GB2312" w:eastAsia="仿宋_GB2312" w:cs="Courier New"/>
          <w:sz w:val="32"/>
          <w:szCs w:val="32"/>
        </w:rPr>
      </w:pPr>
      <w:r>
        <w:rPr>
          <w:rFonts w:hint="eastAsia" w:ascii="仿宋_GB2312" w:hAnsi="仿宋_GB2312" w:eastAsia="仿宋_GB2312" w:cs="Courier New"/>
          <w:sz w:val="32"/>
          <w:szCs w:val="32"/>
        </w:rPr>
        <w:t xml:space="preserve">    服务电话：0431-85076811</w:t>
      </w:r>
    </w:p>
    <w:p>
      <w:pPr>
        <w:pStyle w:val="2"/>
        <w:shd w:val="clear" w:color="auto" w:fill="FFFFFF"/>
        <w:spacing w:line="620" w:lineRule="exact"/>
        <w:rPr>
          <w:rFonts w:hint="eastAsia" w:ascii="仿宋_GB2312" w:hAnsi="仿宋_GB2312" w:eastAsia="仿宋_GB2312" w:cs="Courier New"/>
          <w:sz w:val="32"/>
          <w:szCs w:val="32"/>
        </w:rPr>
      </w:pPr>
      <w:r>
        <w:rPr>
          <w:rFonts w:hint="eastAsia" w:ascii="仿宋_GB2312" w:hAnsi="仿宋_GB2312" w:eastAsia="仿宋_GB2312" w:cs="Courier New"/>
          <w:w w:val="80"/>
          <w:sz w:val="32"/>
          <w:szCs w:val="32"/>
        </w:rPr>
        <w:t xml:space="preserve">     QQ</w:t>
      </w:r>
      <w:r>
        <w:rPr>
          <w:rFonts w:hint="eastAsia" w:ascii="仿宋_GB2312" w:hAnsi="仿宋_GB2312" w:eastAsia="仿宋_GB2312" w:cs="Courier New"/>
          <w:sz w:val="32"/>
          <w:szCs w:val="32"/>
        </w:rPr>
        <w:t>服务群：857280813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CD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2021-11-10T08:07:31Z</dcterms:created>
  <dc:creator>dibiao01</dc:creator>
  <cp:lastModifiedBy>dibiao01</cp:lastModifiedBy>
  <dcterms:modified xsi:type="dcterms:W3CDTF">2021-11-10T08:07:55Z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DAEC351B089E4B8CBB8DFBE7282E256E</vt:lpwstr>
  </property>
</Properties>
</file>