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12C1">
      <w:pPr>
        <w:pageBreakBefore/>
        <w:snapToGrid w:val="0"/>
        <w:spacing w:line="6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00000" w:rsidRDefault="00EC12C1">
      <w:pPr>
        <w:snapToGrid w:val="0"/>
        <w:spacing w:line="62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000000" w:rsidRDefault="00EC12C1">
      <w:pPr>
        <w:snapToGrid w:val="0"/>
        <w:spacing w:line="62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吉林省工程建设领域专业技术人员</w:t>
      </w:r>
    </w:p>
    <w:p w:rsidR="00000000" w:rsidRDefault="00EC12C1">
      <w:pPr>
        <w:snapToGrid w:val="0"/>
        <w:spacing w:line="62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违规“挂证”行为专项治理实施方案</w:t>
      </w:r>
    </w:p>
    <w:p w:rsidR="00000000" w:rsidRDefault="00EC12C1">
      <w:pPr>
        <w:snapToGrid w:val="0"/>
        <w:spacing w:line="620" w:lineRule="exact"/>
        <w:rPr>
          <w:rFonts w:ascii="仿宋" w:eastAsia="仿宋" w:hAnsi="仿宋" w:hint="eastAsia"/>
          <w:sz w:val="32"/>
          <w:szCs w:val="32"/>
        </w:rPr>
      </w:pP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为严厉打击我省工程建设领域专业技术人员注册执业资格违规“挂证”现象，维护建筑市场秩序，保障工程质量安全，促进建筑业高质量发展，定于</w:t>
      </w:r>
      <w:r>
        <w:rPr>
          <w:rFonts w:ascii="仿宋_GB2312" w:eastAsia="仿宋_GB2312" w:hAnsi="仿宋" w:hint="eastAsia"/>
          <w:sz w:val="32"/>
          <w:szCs w:val="32"/>
        </w:rPr>
        <w:t>2024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月至</w:t>
      </w:r>
      <w:r>
        <w:rPr>
          <w:rFonts w:ascii="仿宋_GB2312" w:eastAsia="仿宋_GB2312" w:hAnsi="仿宋" w:hint="eastAsia"/>
          <w:sz w:val="32"/>
          <w:szCs w:val="32"/>
        </w:rPr>
        <w:t>2025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月，在全省开展工程建设领域专业技术人员违规“挂证”行为专项治理工作，现结合我省工作实际，制</w:t>
      </w:r>
      <w:r>
        <w:rPr>
          <w:rFonts w:ascii="仿宋_GB2312" w:eastAsia="仿宋_GB2312" w:hAnsi="仿宋" w:hint="eastAsia"/>
          <w:sz w:val="32"/>
          <w:szCs w:val="32"/>
        </w:rPr>
        <w:t>定本实施方案。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一、治理对象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吉林省工程建设领域各类注册人员，包括勘察设计注册工程师、注册建筑师、注册建造师、注册监理工程师、注册造价工程师等。重点查处注册人员注册单位与实际工作单位不符、出租出借注册执业资格证书等“挂证”违法违规行为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二、治理方式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专项治理包括企业和注册人员自查、市级排查、省级核查。核查内容包括社保缴费、住房公积金缴存等信息，通过注册信息与社保信息、公积金信息比对，筛查出信息不一致的注册人员，通过逐一核实，确定是否存在“挂证”行为；对存在“挂证”等违法违规行为的单位和人员，依法依规予以处</w:t>
      </w:r>
      <w:r>
        <w:rPr>
          <w:rFonts w:ascii="仿宋_GB2312" w:eastAsia="仿宋_GB2312" w:hAnsi="仿宋" w:hint="eastAsia"/>
          <w:sz w:val="32"/>
          <w:szCs w:val="32"/>
        </w:rPr>
        <w:t>罚。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三、工作安排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lastRenderedPageBreak/>
        <w:t>（一）自查自纠阶段（</w:t>
      </w:r>
      <w:r>
        <w:rPr>
          <w:rFonts w:ascii="楷体_GB2312" w:eastAsia="楷体_GB2312" w:hAnsi="楷体" w:hint="eastAsia"/>
          <w:sz w:val="32"/>
          <w:szCs w:val="32"/>
        </w:rPr>
        <w:t>2024</w:t>
      </w:r>
      <w:r>
        <w:rPr>
          <w:rFonts w:ascii="楷体_GB2312" w:eastAsia="楷体_GB2312" w:hAnsi="楷体" w:hint="eastAsia"/>
          <w:sz w:val="32"/>
          <w:szCs w:val="32"/>
        </w:rPr>
        <w:t>年</w:t>
      </w:r>
      <w:r>
        <w:rPr>
          <w:rFonts w:ascii="楷体_GB2312" w:eastAsia="楷体_GB2312" w:hAnsi="楷体" w:hint="eastAsia"/>
          <w:sz w:val="32"/>
          <w:szCs w:val="32"/>
        </w:rPr>
        <w:t>9</w:t>
      </w:r>
      <w:r>
        <w:rPr>
          <w:rFonts w:ascii="楷体_GB2312" w:eastAsia="楷体_GB2312" w:hAnsi="楷体" w:hint="eastAsia"/>
          <w:sz w:val="32"/>
          <w:szCs w:val="32"/>
        </w:rPr>
        <w:t>月至</w:t>
      </w:r>
      <w:r>
        <w:rPr>
          <w:rFonts w:ascii="楷体_GB2312" w:eastAsia="楷体_GB2312" w:hAnsi="楷体" w:hint="eastAsia"/>
          <w:sz w:val="32"/>
          <w:szCs w:val="32"/>
        </w:rPr>
        <w:t>10</w:t>
      </w:r>
      <w:r>
        <w:rPr>
          <w:rFonts w:ascii="楷体_GB2312" w:eastAsia="楷体_GB2312" w:hAnsi="楷体" w:hint="eastAsia"/>
          <w:sz w:val="32"/>
          <w:szCs w:val="32"/>
        </w:rPr>
        <w:t>月）。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册人员和相关单位应积极开展自查工作，对“挂证”行为主动纠正，确保注册执业单位、社保缴费单位、公积金缴存单位与实际工作单位一致；对于无法整改的“挂证”行为，及时到发证机关申请注销。发证机关应及时快捷办理注销手续。对自查自纠期间及时整改到位的人员和单位，不再追究其相关责任。各市（州）建委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住房和城乡建设局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、人力资源和社会保障局负责督促、指导本行政区域内自查自纠工作，并将相关信息录入《</w:t>
      </w:r>
      <w:r>
        <w:rPr>
          <w:rFonts w:ascii="仿宋_GB2312" w:eastAsia="仿宋_GB2312" w:hAnsi="仿宋" w:hint="eastAsia"/>
          <w:sz w:val="32"/>
          <w:szCs w:val="32"/>
        </w:rPr>
        <w:t>吉林省</w:t>
      </w:r>
      <w:r>
        <w:rPr>
          <w:rFonts w:ascii="仿宋_GB2312" w:eastAsia="仿宋_GB2312" w:hAnsi="仿宋" w:hint="eastAsia"/>
          <w:sz w:val="32"/>
          <w:szCs w:val="32"/>
        </w:rPr>
        <w:t>工程建设领域专业技术人员“挂证”等违法违规行为处理情</w:t>
      </w:r>
      <w:r>
        <w:rPr>
          <w:rFonts w:ascii="仿宋_GB2312" w:eastAsia="仿宋_GB2312" w:hAnsi="仿宋" w:hint="eastAsia"/>
          <w:sz w:val="32"/>
          <w:szCs w:val="32"/>
        </w:rPr>
        <w:t>况汇总表》（附件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，以下简称《汇总表》），于</w:t>
      </w:r>
      <w:r>
        <w:rPr>
          <w:rFonts w:ascii="仿宋_GB2312" w:eastAsia="仿宋_GB2312" w:hAnsi="仿宋" w:hint="eastAsia"/>
          <w:sz w:val="32"/>
          <w:szCs w:val="32"/>
        </w:rPr>
        <w:t>2024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日前报送至省住建厅、省人社厅。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（二）市（州）排查阶段（</w:t>
      </w:r>
      <w:r>
        <w:rPr>
          <w:rFonts w:ascii="楷体_GB2312" w:eastAsia="楷体_GB2312" w:hAnsi="楷体" w:hint="eastAsia"/>
          <w:sz w:val="32"/>
          <w:szCs w:val="32"/>
        </w:rPr>
        <w:t>2024</w:t>
      </w:r>
      <w:r>
        <w:rPr>
          <w:rFonts w:ascii="楷体_GB2312" w:eastAsia="楷体_GB2312" w:hAnsi="楷体" w:hint="eastAsia"/>
          <w:sz w:val="32"/>
          <w:szCs w:val="32"/>
        </w:rPr>
        <w:t>年</w:t>
      </w:r>
      <w:r>
        <w:rPr>
          <w:rFonts w:ascii="楷体_GB2312" w:eastAsia="楷体_GB2312" w:hAnsi="楷体" w:hint="eastAsia"/>
          <w:sz w:val="32"/>
          <w:szCs w:val="32"/>
        </w:rPr>
        <w:t>11</w:t>
      </w:r>
      <w:r>
        <w:rPr>
          <w:rFonts w:ascii="楷体_GB2312" w:eastAsia="楷体_GB2312" w:hAnsi="楷体" w:hint="eastAsia"/>
          <w:sz w:val="32"/>
          <w:szCs w:val="32"/>
        </w:rPr>
        <w:t>月至</w:t>
      </w:r>
      <w:r>
        <w:rPr>
          <w:rFonts w:ascii="楷体_GB2312" w:eastAsia="楷体_GB2312" w:hAnsi="楷体" w:hint="eastAsia"/>
          <w:sz w:val="32"/>
          <w:szCs w:val="32"/>
        </w:rPr>
        <w:t>2025</w:t>
      </w:r>
      <w:r>
        <w:rPr>
          <w:rFonts w:ascii="楷体_GB2312" w:eastAsia="楷体_GB2312" w:hAnsi="楷体" w:hint="eastAsia"/>
          <w:sz w:val="32"/>
          <w:szCs w:val="32"/>
        </w:rPr>
        <w:t>年</w:t>
      </w:r>
      <w:r>
        <w:rPr>
          <w:rFonts w:ascii="楷体_GB2312" w:eastAsia="楷体_GB2312" w:hAnsi="楷体" w:hint="eastAsia"/>
          <w:sz w:val="32"/>
          <w:szCs w:val="32"/>
        </w:rPr>
        <w:t>1</w:t>
      </w:r>
      <w:r>
        <w:rPr>
          <w:rFonts w:ascii="楷体_GB2312" w:eastAsia="楷体_GB2312" w:hAnsi="楷体" w:hint="eastAsia"/>
          <w:sz w:val="32"/>
          <w:szCs w:val="32"/>
        </w:rPr>
        <w:t>月）。</w:t>
      </w:r>
    </w:p>
    <w:p w:rsidR="00000000" w:rsidRDefault="00EC12C1">
      <w:pPr>
        <w:snapToGrid w:val="0"/>
        <w:spacing w:line="6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各市（州）建委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住房和城乡建设局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、人力资源和社会保障局、住房公积金管理中心（分中心）共同比对注册信息、社保缴费信息、公积金缴存信息，并对信息不一致的人员逐一核实确认。可以通过对注册单位、社保缴费单位、公积金缴存单位、执业资格证考试报名单位、劳动关系备案单位等相关信息进行调查，确认其实际工作单位与注册单位是否一致。对存在“挂证”等违法违规行为的</w:t>
      </w:r>
      <w:r>
        <w:rPr>
          <w:rFonts w:ascii="仿宋_GB2312" w:eastAsia="仿宋_GB2312" w:hAnsi="仿宋" w:hint="eastAsia"/>
          <w:sz w:val="32"/>
          <w:szCs w:val="32"/>
        </w:rPr>
        <w:t>人员和单位，依法依规从严处罚，并将处罚情况录入《汇总表》，于</w:t>
      </w:r>
      <w:r>
        <w:rPr>
          <w:rFonts w:ascii="仿宋_GB2312" w:eastAsia="仿宋_GB2312" w:hAnsi="仿宋" w:hint="eastAsia"/>
          <w:sz w:val="32"/>
          <w:szCs w:val="32"/>
        </w:rPr>
        <w:t>2025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日前将专项治理情况工作报告和《汇总表》报送至省住建厅、省人社厅。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（三）省厅核查阶段（</w:t>
      </w:r>
      <w:r>
        <w:rPr>
          <w:rFonts w:ascii="楷体_GB2312" w:eastAsia="楷体_GB2312" w:hAnsi="楷体" w:hint="eastAsia"/>
          <w:sz w:val="32"/>
          <w:szCs w:val="32"/>
        </w:rPr>
        <w:t>2025</w:t>
      </w:r>
      <w:r>
        <w:rPr>
          <w:rFonts w:ascii="楷体_GB2312" w:eastAsia="楷体_GB2312" w:hAnsi="楷体" w:hint="eastAsia"/>
          <w:sz w:val="32"/>
          <w:szCs w:val="32"/>
        </w:rPr>
        <w:t>年</w:t>
      </w:r>
      <w:r>
        <w:rPr>
          <w:rFonts w:ascii="楷体_GB2312" w:eastAsia="楷体_GB2312" w:hAnsi="楷体" w:hint="eastAsia"/>
          <w:sz w:val="32"/>
          <w:szCs w:val="32"/>
        </w:rPr>
        <w:t>2</w:t>
      </w:r>
      <w:r>
        <w:rPr>
          <w:rFonts w:ascii="楷体_GB2312" w:eastAsia="楷体_GB2312" w:hAnsi="楷体" w:hint="eastAsia"/>
          <w:sz w:val="32"/>
          <w:szCs w:val="32"/>
        </w:rPr>
        <w:t>月）。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省住建厅、省人社厅依职责指导各地排查工作，对各地上报的《汇总表》进行核查确认。对于应由省级主管部门处罚的事项，省住建厅、省人社厅依法依规给予行政处罚，并于</w:t>
      </w:r>
      <w:r>
        <w:rPr>
          <w:rFonts w:ascii="仿宋_GB2312" w:eastAsia="仿宋_GB2312" w:hAnsi="仿宋" w:hint="eastAsia"/>
          <w:sz w:val="32"/>
          <w:szCs w:val="32"/>
        </w:rPr>
        <w:t>2025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28</w:t>
      </w:r>
      <w:r>
        <w:rPr>
          <w:rFonts w:ascii="仿宋_GB2312" w:eastAsia="仿宋_GB2312" w:hAnsi="仿宋" w:hint="eastAsia"/>
          <w:sz w:val="32"/>
          <w:szCs w:val="32"/>
        </w:rPr>
        <w:t>日前，将全省专项治理情况工作报告和《汇总表》上报至住建部、人社部。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四、职责分工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（一）省住房和城乡建设厅。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向省人社厅共享工程建设领域专业技术人员注册</w:t>
      </w:r>
      <w:r>
        <w:rPr>
          <w:rFonts w:ascii="仿宋_GB2312" w:eastAsia="仿宋_GB2312" w:hAnsi="仿宋" w:hint="eastAsia"/>
          <w:sz w:val="32"/>
          <w:szCs w:val="32"/>
        </w:rPr>
        <w:t>数据；向各地住建主管部门推送专业技术人员注册数据、社保缴费数据以及比对情况，提供数据查询接口。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按职责及时快捷办理注销等手续。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核查确认各地上报的排查信息和处理结果。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对于需要省级实施的信息公示或行政处罚，依法依规给予处理。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于</w:t>
      </w:r>
      <w:r>
        <w:rPr>
          <w:rFonts w:ascii="仿宋_GB2312" w:eastAsia="仿宋_GB2312" w:hAnsi="仿宋" w:hint="eastAsia"/>
          <w:sz w:val="32"/>
          <w:szCs w:val="32"/>
        </w:rPr>
        <w:t>2025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28</w:t>
      </w:r>
      <w:r>
        <w:rPr>
          <w:rFonts w:ascii="仿宋_GB2312" w:eastAsia="仿宋_GB2312" w:hAnsi="仿宋" w:hint="eastAsia"/>
          <w:sz w:val="32"/>
          <w:szCs w:val="32"/>
        </w:rPr>
        <w:t>日前向住建部报送工作报告和《汇总表》。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（二）省人力资源和社会保障厅。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向省住建厅共享工程建设领域专业技术人员社保缴费数据，与吉林省建筑市场监管服务平台对接，提供社保数据查询接口服务。</w:t>
      </w:r>
    </w:p>
    <w:p w:rsidR="00000000" w:rsidRDefault="00EC12C1">
      <w:pPr>
        <w:snapToGrid w:val="0"/>
        <w:spacing w:line="620" w:lineRule="exact"/>
        <w:ind w:firstLineChars="177" w:firstLine="56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核查确认注册人员的劳动关系。</w:t>
      </w:r>
    </w:p>
    <w:p w:rsidR="00000000" w:rsidRDefault="00EC12C1">
      <w:pPr>
        <w:snapToGrid w:val="0"/>
        <w:spacing w:line="620" w:lineRule="exact"/>
        <w:ind w:firstLineChars="177" w:firstLine="56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核查注册人员的执业资格</w:t>
      </w:r>
      <w:r>
        <w:rPr>
          <w:rFonts w:ascii="仿宋_GB2312" w:eastAsia="仿宋_GB2312" w:hAnsi="仿宋" w:hint="eastAsia"/>
          <w:sz w:val="32"/>
          <w:szCs w:val="32"/>
        </w:rPr>
        <w:t>证报考单位。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" w:hint="eastAsia"/>
          <w:sz w:val="32"/>
          <w:szCs w:val="32"/>
        </w:rPr>
        <w:t>核查确认各地上报的排查信息和处理结果，对纳入不良行为记录的人员和违规中介服务机构依法依规给予处理。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于</w:t>
      </w:r>
      <w:r>
        <w:rPr>
          <w:rFonts w:ascii="仿宋_GB2312" w:eastAsia="仿宋_GB2312" w:hAnsi="仿宋" w:hint="eastAsia"/>
          <w:sz w:val="32"/>
          <w:szCs w:val="32"/>
        </w:rPr>
        <w:t>2025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28</w:t>
      </w:r>
      <w:r>
        <w:rPr>
          <w:rFonts w:ascii="仿宋_GB2312" w:eastAsia="仿宋_GB2312" w:hAnsi="仿宋" w:hint="eastAsia"/>
          <w:sz w:val="32"/>
          <w:szCs w:val="32"/>
        </w:rPr>
        <w:t>日前向人社部报送工作报告和《汇总表》。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（三）各市（州）建委</w:t>
      </w:r>
      <w:r>
        <w:rPr>
          <w:rFonts w:ascii="楷体_GB2312" w:eastAsia="楷体_GB2312" w:hAnsi="楷体" w:hint="eastAsia"/>
          <w:sz w:val="32"/>
          <w:szCs w:val="32"/>
        </w:rPr>
        <w:t>(</w:t>
      </w:r>
      <w:r>
        <w:rPr>
          <w:rFonts w:ascii="楷体_GB2312" w:eastAsia="楷体_GB2312" w:hAnsi="楷体" w:hint="eastAsia"/>
          <w:sz w:val="32"/>
          <w:szCs w:val="32"/>
        </w:rPr>
        <w:t>住房和城乡建设局</w:t>
      </w:r>
      <w:r>
        <w:rPr>
          <w:rFonts w:ascii="楷体_GB2312" w:eastAsia="楷体_GB2312" w:hAnsi="楷体" w:hint="eastAsia"/>
          <w:sz w:val="32"/>
          <w:szCs w:val="32"/>
        </w:rPr>
        <w:t>)</w:t>
      </w:r>
      <w:r>
        <w:rPr>
          <w:rFonts w:ascii="楷体_GB2312" w:eastAsia="楷体_GB2312" w:hAnsi="楷体" w:hint="eastAsia"/>
          <w:sz w:val="32"/>
          <w:szCs w:val="32"/>
        </w:rPr>
        <w:t>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督促所在地相关企业和人员开展自查自纠。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主动与当地住房公积金管理中心（分中心）沟通，比对公积金缴存数据库和注册数据库。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对注册信息与社保、公积金信息不一致的人员逐一核实。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对存在“挂证”行为的单位和人员，依法依规给予处罚。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对“挂证”问题突出的单位，对其承建项目的主</w:t>
      </w:r>
      <w:r>
        <w:rPr>
          <w:rFonts w:ascii="仿宋_GB2312" w:eastAsia="仿宋_GB2312" w:hAnsi="仿宋" w:hint="eastAsia"/>
          <w:sz w:val="32"/>
          <w:szCs w:val="32"/>
        </w:rPr>
        <w:t>要管理、技术人员到岗履职情况进行排查，并依法严肃处理。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主动与当地人社局沟通，共同填写《汇总表》，并于</w:t>
      </w:r>
      <w:r>
        <w:rPr>
          <w:rFonts w:ascii="仿宋_GB2312" w:eastAsia="仿宋_GB2312" w:hAnsi="仿宋" w:hint="eastAsia"/>
          <w:sz w:val="32"/>
          <w:szCs w:val="32"/>
        </w:rPr>
        <w:t>2024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日前将自查自纠情况报送至省住建厅，于</w:t>
      </w:r>
      <w:r>
        <w:rPr>
          <w:rFonts w:ascii="仿宋_GB2312" w:eastAsia="仿宋_GB2312" w:hAnsi="仿宋" w:hint="eastAsia"/>
          <w:sz w:val="32"/>
          <w:szCs w:val="32"/>
        </w:rPr>
        <w:t>2025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日前将排查处理情况报送至省住建厅。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（四）各市（州）住房公积金管理中心（分中心）。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配合当地住建部门对注册信息和公积金缴存信息进行比对。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（五）各市（州）人力资源和社会保障局。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核实注册人员的社保和劳动关系。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核实执业资格证报考单位。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对违规的中介服务机构依法严肃查处，责令限期整改，情节严重的，依法给予行政处罚。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" w:hint="eastAsia"/>
          <w:sz w:val="32"/>
          <w:szCs w:val="32"/>
        </w:rPr>
        <w:t>配合当地住建部门，共同填写《汇总表》，并于</w:t>
      </w:r>
      <w:r>
        <w:rPr>
          <w:rFonts w:ascii="仿宋_GB2312" w:eastAsia="仿宋_GB2312" w:hAnsi="仿宋" w:hint="eastAsia"/>
          <w:sz w:val="32"/>
          <w:szCs w:val="32"/>
        </w:rPr>
        <w:t>2024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日前将自查自纠情况报送至省人社厅，于</w:t>
      </w:r>
      <w:r>
        <w:rPr>
          <w:rFonts w:ascii="仿宋_GB2312" w:eastAsia="仿宋_GB2312" w:hAnsi="仿宋" w:hint="eastAsia"/>
          <w:sz w:val="32"/>
          <w:szCs w:val="32"/>
        </w:rPr>
        <w:t>2025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日前将排查处理情况报送至省人社厅。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五、保障措施　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（一）强化组织领导，形成部门合力。</w:t>
      </w:r>
      <w:r>
        <w:rPr>
          <w:rFonts w:ascii="仿宋_GB2312" w:eastAsia="仿宋_GB2312" w:hAnsi="仿宋" w:hint="eastAsia"/>
          <w:sz w:val="32"/>
          <w:szCs w:val="32"/>
        </w:rPr>
        <w:t>各市（州）建委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住房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城乡建设局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、人力资源和社会保障局、住房公积金管理中心（分中心）要高度重视专项治理工作，强化组织领导，加强沟通协调，明确工作任务，落实责任部门和责任人，确保专项治理取得实效。省住建厅、省人社厅将于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月初对各地自查自纠情况进行通报，对进展不力的市（州）开展现场调研督办。</w:t>
      </w:r>
    </w:p>
    <w:p w:rsidR="00000000" w:rsidRDefault="00EC12C1">
      <w:pPr>
        <w:snapToGrid w:val="0"/>
        <w:spacing w:line="6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（二）加强舆论引</w:t>
      </w:r>
      <w:r>
        <w:rPr>
          <w:rFonts w:ascii="楷体_GB2312" w:eastAsia="楷体_GB2312" w:hAnsi="楷体" w:hint="eastAsia"/>
          <w:sz w:val="32"/>
          <w:szCs w:val="32"/>
        </w:rPr>
        <w:t>导，畅通举报渠道。</w:t>
      </w:r>
      <w:r>
        <w:rPr>
          <w:rFonts w:ascii="仿宋_GB2312" w:eastAsia="仿宋_GB2312" w:hAnsi="仿宋" w:hint="eastAsia"/>
          <w:sz w:val="32"/>
          <w:szCs w:val="32"/>
        </w:rPr>
        <w:t>各市（州）建委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住房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城乡建设局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、人力资源和社会保障局要加大教育引导和宣传力度，提高注册人员、有关单位、人力资源服务机构对“挂证”等违法违规行为危害性的认识，形成“不敢挂、不能挂、不想挂”的氛围。各地应公布投诉举报电话或信箱，对投诉举报事项要逐一登记、认真查处。</w:t>
      </w:r>
    </w:p>
    <w:p w:rsidR="00000000" w:rsidRDefault="00EC12C1" w:rsidP="00C91AA1">
      <w:pPr>
        <w:snapToGrid w:val="0"/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  <w:sectPr w:rsidR="00000000">
          <w:headerReference w:type="default" r:id="rId6"/>
          <w:footerReference w:type="even" r:id="rId7"/>
          <w:footerReference w:type="default" r:id="rId8"/>
          <w:pgSz w:w="11906" w:h="16838"/>
          <w:pgMar w:top="1701" w:right="1531" w:bottom="1418" w:left="1531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楷体" w:hint="eastAsia"/>
          <w:sz w:val="32"/>
          <w:szCs w:val="32"/>
        </w:rPr>
        <w:t>（三）依法从严查处，建立长效机制。</w:t>
      </w:r>
      <w:r>
        <w:rPr>
          <w:rFonts w:ascii="仿宋_GB2312" w:eastAsia="仿宋_GB2312" w:hAnsi="仿宋" w:hint="eastAsia"/>
          <w:sz w:val="32"/>
          <w:szCs w:val="32"/>
        </w:rPr>
        <w:t>各级住建、人社部门要按照全覆盖、零容忍、严执法、重实效的原则，依法从严查处“挂证”等违法违规行为，共同建立预防、查处和监管的长效机制。对“挂证”人员依法撤销其注册许可，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年内不再受理其注册事项。</w:t>
      </w:r>
      <w:r>
        <w:rPr>
          <w:rFonts w:ascii="仿宋_GB2312" w:eastAsia="仿宋_GB2312" w:hAnsi="仿宋" w:hint="eastAsia"/>
          <w:sz w:val="32"/>
          <w:szCs w:val="32"/>
        </w:rPr>
        <w:t>对“挂证”的个人和单位记入不良行为记录，在吉林省建筑市场监管公共服务平台予以公开，并纳入资质动态核查；对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违规的中介服务机构依法从严处罚，责令限期整改，情节严重的，依法给予行政处罚。对存在“挂证”等违法违规行为的国家机关和事业单位工作人员，告知其实际工作单位。</w:t>
      </w:r>
    </w:p>
    <w:p w:rsidR="00EC12C1" w:rsidRDefault="00EC12C1" w:rsidP="00C91AA1">
      <w:pPr>
        <w:snapToGrid w:val="0"/>
        <w:spacing w:line="620" w:lineRule="exact"/>
        <w:rPr>
          <w:rFonts w:ascii="仿宋_GB2312" w:eastAsia="仿宋_GB2312" w:hAnsi="仿宋" w:hint="eastAsia"/>
          <w:sz w:val="32"/>
          <w:szCs w:val="32"/>
        </w:rPr>
      </w:pPr>
    </w:p>
    <w:sectPr w:rsidR="00EC12C1">
      <w:pgSz w:w="16838" w:h="11906" w:orient="landscape"/>
      <w:pgMar w:top="1531" w:right="1985" w:bottom="153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C1" w:rsidRDefault="00EC12C1">
      <w:r>
        <w:separator/>
      </w:r>
    </w:p>
  </w:endnote>
  <w:endnote w:type="continuationSeparator" w:id="0">
    <w:p w:rsidR="00EC12C1" w:rsidRDefault="00EC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DFA107D-DF2F-48F9-A0C4-3C2D33333B3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879EC16-1D5F-4229-817A-B3DF533B8AE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5A8801C-1B3C-461A-A305-98A2920553B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334D6B9-FD51-4ECC-8A77-7FE37161B54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70C04D32-F677-4955-BDF7-22BF81DBD38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4C2D78B7-FB84-49FB-BE2B-2ED811D6067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12C1">
    <w:pPr>
      <w:pStyle w:val="12"/>
      <w:framePr w:wrap="around" w:vAnchor="text" w:hAnchor="margin" w:xAlign="outside" w:y="1"/>
      <w:tabs>
        <w:tab w:val="clear" w:pos="4153"/>
        <w:tab w:val="clear" w:pos="8306"/>
      </w:tabs>
      <w:rPr>
        <w:rStyle w:val="1"/>
      </w:rPr>
    </w:pPr>
    <w:r>
      <w:rPr>
        <w:rStyle w:val="1"/>
      </w:rPr>
      <w:fldChar w:fldCharType="begin"/>
    </w:r>
    <w:r>
      <w:rPr>
        <w:rStyle w:val="1"/>
      </w:rPr>
      <w:instrText xml:space="preserve">PAGE  </w:instrText>
    </w:r>
    <w:r>
      <w:rPr>
        <w:rStyle w:val="1"/>
      </w:rPr>
      <w:fldChar w:fldCharType="end"/>
    </w:r>
  </w:p>
  <w:p w:rsidR="00000000" w:rsidRDefault="00EC12C1">
    <w:pPr>
      <w:pStyle w:val="12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12C1">
    <w:pPr>
      <w:pStyle w:val="12"/>
      <w:tabs>
        <w:tab w:val="clear" w:pos="4153"/>
        <w:tab w:val="clear" w:pos="8306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C1" w:rsidRDefault="00EC12C1">
      <w:r>
        <w:separator/>
      </w:r>
    </w:p>
  </w:footnote>
  <w:footnote w:type="continuationSeparator" w:id="0">
    <w:p w:rsidR="00EC12C1" w:rsidRDefault="00EC1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12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TrueTypeFonts/>
  <w:saveSubsetFonts/>
  <w:proofState w:spelling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</w:compat>
  <w:docVars>
    <w:docVar w:name="commondata" w:val="eyJoZGlkIjoiNWI0Y2QyY2I5ZGFkZTU4MDQ3Y2FiYTU4MzczZWM5ZGUifQ=="/>
  </w:docVars>
  <w:rsids>
    <w:rsidRoot w:val="00B13DB0"/>
    <w:rsid w:val="0009057E"/>
    <w:rsid w:val="00174042"/>
    <w:rsid w:val="001D5A95"/>
    <w:rsid w:val="003474AD"/>
    <w:rsid w:val="003B5CD1"/>
    <w:rsid w:val="004C6893"/>
    <w:rsid w:val="00711A5D"/>
    <w:rsid w:val="00734A3C"/>
    <w:rsid w:val="00932401"/>
    <w:rsid w:val="009D2FF2"/>
    <w:rsid w:val="009E7875"/>
    <w:rsid w:val="00A64A01"/>
    <w:rsid w:val="00B13DB0"/>
    <w:rsid w:val="00B352CA"/>
    <w:rsid w:val="00BD070B"/>
    <w:rsid w:val="00C4335F"/>
    <w:rsid w:val="00C707F1"/>
    <w:rsid w:val="00C91AA1"/>
    <w:rsid w:val="00CA382D"/>
    <w:rsid w:val="00CB2716"/>
    <w:rsid w:val="00D30465"/>
    <w:rsid w:val="00EC12C1"/>
    <w:rsid w:val="00F1191B"/>
    <w:rsid w:val="00F874F0"/>
    <w:rsid w:val="00FE3D62"/>
    <w:rsid w:val="036A59B4"/>
    <w:rsid w:val="03F04E91"/>
    <w:rsid w:val="043A35D9"/>
    <w:rsid w:val="0507241C"/>
    <w:rsid w:val="05241B93"/>
    <w:rsid w:val="05D76C05"/>
    <w:rsid w:val="0A1B0CC9"/>
    <w:rsid w:val="0AA479FE"/>
    <w:rsid w:val="0B884C29"/>
    <w:rsid w:val="0B9F3D21"/>
    <w:rsid w:val="0CCB1132"/>
    <w:rsid w:val="0E98317C"/>
    <w:rsid w:val="0E9D4E90"/>
    <w:rsid w:val="0F4C41C0"/>
    <w:rsid w:val="0F7554C5"/>
    <w:rsid w:val="10280789"/>
    <w:rsid w:val="10795489"/>
    <w:rsid w:val="11160F29"/>
    <w:rsid w:val="12130FC5"/>
    <w:rsid w:val="14972381"/>
    <w:rsid w:val="154047C7"/>
    <w:rsid w:val="154D2A40"/>
    <w:rsid w:val="16C60CFC"/>
    <w:rsid w:val="179B3F36"/>
    <w:rsid w:val="18300B23"/>
    <w:rsid w:val="183103F7"/>
    <w:rsid w:val="1A2E2E40"/>
    <w:rsid w:val="1AFC1190"/>
    <w:rsid w:val="1C427076"/>
    <w:rsid w:val="1CA928C6"/>
    <w:rsid w:val="1D3C1D18"/>
    <w:rsid w:val="1EB06519"/>
    <w:rsid w:val="1FF561AE"/>
    <w:rsid w:val="22431452"/>
    <w:rsid w:val="26B30940"/>
    <w:rsid w:val="2DA134D1"/>
    <w:rsid w:val="2DB73001"/>
    <w:rsid w:val="307849BD"/>
    <w:rsid w:val="30C95219"/>
    <w:rsid w:val="30CE282F"/>
    <w:rsid w:val="34B41D3C"/>
    <w:rsid w:val="34DD26BB"/>
    <w:rsid w:val="36A54032"/>
    <w:rsid w:val="36CA3A99"/>
    <w:rsid w:val="37CD4983"/>
    <w:rsid w:val="380A4A95"/>
    <w:rsid w:val="388D2FD0"/>
    <w:rsid w:val="388F4F35"/>
    <w:rsid w:val="3ABB3E24"/>
    <w:rsid w:val="3B974891"/>
    <w:rsid w:val="3CDC4526"/>
    <w:rsid w:val="3F055FB6"/>
    <w:rsid w:val="40703903"/>
    <w:rsid w:val="409E221E"/>
    <w:rsid w:val="40B01F51"/>
    <w:rsid w:val="42784CF1"/>
    <w:rsid w:val="43D40E6F"/>
    <w:rsid w:val="43F65ECD"/>
    <w:rsid w:val="440B5E1C"/>
    <w:rsid w:val="462C02CC"/>
    <w:rsid w:val="478C7274"/>
    <w:rsid w:val="47E86474"/>
    <w:rsid w:val="49303C2F"/>
    <w:rsid w:val="493059DD"/>
    <w:rsid w:val="4AAD305D"/>
    <w:rsid w:val="4B38501D"/>
    <w:rsid w:val="4BD60B97"/>
    <w:rsid w:val="4D5A571F"/>
    <w:rsid w:val="4F440434"/>
    <w:rsid w:val="5139389D"/>
    <w:rsid w:val="52285DEB"/>
    <w:rsid w:val="525F7333"/>
    <w:rsid w:val="52CE4CF5"/>
    <w:rsid w:val="53DA2634"/>
    <w:rsid w:val="58692CBA"/>
    <w:rsid w:val="59AC5554"/>
    <w:rsid w:val="5B0A3547"/>
    <w:rsid w:val="5F4454BE"/>
    <w:rsid w:val="605B135B"/>
    <w:rsid w:val="61B2747F"/>
    <w:rsid w:val="63212B0F"/>
    <w:rsid w:val="65AE61B0"/>
    <w:rsid w:val="65E6594A"/>
    <w:rsid w:val="68B63CF9"/>
    <w:rsid w:val="692D388F"/>
    <w:rsid w:val="6A10568B"/>
    <w:rsid w:val="6B824366"/>
    <w:rsid w:val="6BD44496"/>
    <w:rsid w:val="6C2E1DF8"/>
    <w:rsid w:val="6C891725"/>
    <w:rsid w:val="71C8684B"/>
    <w:rsid w:val="74736F42"/>
    <w:rsid w:val="75B94E29"/>
    <w:rsid w:val="760F03D3"/>
    <w:rsid w:val="76373F9F"/>
    <w:rsid w:val="771816DB"/>
    <w:rsid w:val="776E579F"/>
    <w:rsid w:val="77737259"/>
    <w:rsid w:val="78014865"/>
    <w:rsid w:val="7BFE17E7"/>
    <w:rsid w:val="7D20753B"/>
    <w:rsid w:val="7D3F20B7"/>
    <w:rsid w:val="7D511DEB"/>
    <w:rsid w:val="7D5316BF"/>
    <w:rsid w:val="7DA5596C"/>
    <w:rsid w:val="8F9F553D"/>
    <w:rsid w:val="9F7AEAA1"/>
    <w:rsid w:val="F7FF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customStyle="1" w:styleId="1">
    <w:name w:val="页码1"/>
    <w:basedOn w:val="10"/>
    <w:qFormat/>
  </w:style>
  <w:style w:type="character" w:customStyle="1" w:styleId="10">
    <w:name w:val="默认段落字体1"/>
    <w:qFormat/>
  </w:style>
  <w:style w:type="table" w:customStyle="1" w:styleId="11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脚1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10"/>
    <w:link w:val="12"/>
    <w:qFormat/>
    <w:rPr>
      <w:kern w:val="2"/>
      <w:sz w:val="18"/>
      <w:szCs w:val="18"/>
    </w:rPr>
  </w:style>
  <w:style w:type="paragraph" w:customStyle="1" w:styleId="13">
    <w:name w:val="页眉1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10"/>
    <w:link w:val="13"/>
    <w:qFormat/>
    <w:rPr>
      <w:kern w:val="2"/>
      <w:sz w:val="18"/>
      <w:szCs w:val="18"/>
    </w:rPr>
  </w:style>
  <w:style w:type="paragraph" w:customStyle="1" w:styleId="14">
    <w:name w:val="普通(网站)1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Administrator</cp:lastModifiedBy>
  <cp:revision>2</cp:revision>
  <cp:lastPrinted>2024-09-10T06:49:00Z</cp:lastPrinted>
  <dcterms:created xsi:type="dcterms:W3CDTF">2024-09-11T02:28:00Z</dcterms:created>
  <dcterms:modified xsi:type="dcterms:W3CDTF">2024-09-11T02:28:00Z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01B79C5F9401410B9F707D07498A4B69_13</vt:lpwstr>
  </property>
</Properties>
</file>